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BE7C4" w14:textId="77777777" w:rsidR="00CA3A40" w:rsidRPr="004C2048" w:rsidRDefault="00CA3A40" w:rsidP="004C2048">
      <w:pPr>
        <w:numPr>
          <w:ilvl w:val="0"/>
          <w:numId w:val="3"/>
        </w:numPr>
        <w:spacing w:after="120" w:line="80" w:lineRule="atLeast"/>
        <w:rPr>
          <w:rFonts w:asciiTheme="majorHAnsi" w:hAnsiTheme="majorHAnsi" w:cstheme="majorHAnsi"/>
          <w:b/>
        </w:rPr>
      </w:pPr>
      <w:r w:rsidRPr="004C2048">
        <w:rPr>
          <w:rFonts w:asciiTheme="majorHAnsi" w:hAnsiTheme="majorHAnsi" w:cstheme="majorHAnsi"/>
          <w:b/>
        </w:rPr>
        <w:t>AMAÇ</w:t>
      </w:r>
    </w:p>
    <w:p w14:paraId="42171B20" w14:textId="140AA812" w:rsidR="00CA3A40" w:rsidRPr="004C2048" w:rsidRDefault="00CA3A40" w:rsidP="004C2048">
      <w:pPr>
        <w:spacing w:after="120" w:line="80" w:lineRule="atLeast"/>
        <w:ind w:firstLine="360"/>
        <w:rPr>
          <w:rFonts w:asciiTheme="majorHAnsi" w:hAnsiTheme="majorHAnsi" w:cstheme="majorHAnsi"/>
        </w:rPr>
      </w:pPr>
      <w:r w:rsidRPr="004C2048">
        <w:rPr>
          <w:rFonts w:asciiTheme="majorHAnsi" w:hAnsiTheme="majorHAnsi" w:cstheme="majorHAnsi"/>
        </w:rPr>
        <w:t xml:space="preserve">Bu prosedürün amacı; </w:t>
      </w:r>
      <w:r w:rsidR="004C2048" w:rsidRPr="004C2048">
        <w:rPr>
          <w:rFonts w:asciiTheme="majorHAnsi" w:hAnsiTheme="majorHAnsi" w:cstheme="majorHAnsi"/>
        </w:rPr>
        <w:t>Kuruluşumuz</w:t>
      </w:r>
      <w:r w:rsidR="004D4581" w:rsidRPr="004C2048">
        <w:rPr>
          <w:rFonts w:asciiTheme="majorHAnsi" w:hAnsiTheme="majorHAnsi" w:cstheme="majorHAnsi"/>
        </w:rPr>
        <w:t xml:space="preserve"> </w:t>
      </w:r>
      <w:r w:rsidRPr="004C2048">
        <w:rPr>
          <w:rFonts w:asciiTheme="majorHAnsi" w:hAnsiTheme="majorHAnsi" w:cstheme="majorHAnsi"/>
        </w:rPr>
        <w:t>faaliyetleri sırasında oluşabilecek iş kazaları ve meslek hastalıklarının bildirimini yapmak, kök nedenlerinin araştırarak asgari seviyelere indirmektir.</w:t>
      </w:r>
    </w:p>
    <w:p w14:paraId="0B787B10" w14:textId="77777777" w:rsidR="00CA3A40" w:rsidRPr="004C2048" w:rsidRDefault="00CA3A40" w:rsidP="004C2048">
      <w:pPr>
        <w:pStyle w:val="Balk1"/>
        <w:numPr>
          <w:ilvl w:val="0"/>
          <w:numId w:val="3"/>
        </w:numPr>
        <w:spacing w:before="0" w:after="120" w:line="80" w:lineRule="atLeast"/>
        <w:rPr>
          <w:rFonts w:asciiTheme="majorHAnsi" w:hAnsiTheme="majorHAnsi" w:cstheme="majorHAnsi"/>
          <w:sz w:val="22"/>
          <w:szCs w:val="22"/>
          <w:lang w:val="tr-TR"/>
        </w:rPr>
      </w:pPr>
      <w:bookmarkStart w:id="0" w:name="_Toc47172930"/>
      <w:r w:rsidRPr="004C2048">
        <w:rPr>
          <w:rFonts w:asciiTheme="majorHAnsi" w:hAnsiTheme="majorHAnsi" w:cstheme="majorHAnsi"/>
          <w:sz w:val="22"/>
          <w:szCs w:val="22"/>
          <w:lang w:val="tr-TR"/>
        </w:rPr>
        <w:t>KAPSAM</w:t>
      </w:r>
      <w:bookmarkEnd w:id="0"/>
    </w:p>
    <w:p w14:paraId="2815BF86" w14:textId="77777777" w:rsidR="00CA3A40" w:rsidRPr="004C2048" w:rsidRDefault="00CA3A40" w:rsidP="004C2048">
      <w:pPr>
        <w:spacing w:after="120" w:line="80" w:lineRule="atLeast"/>
        <w:ind w:firstLine="360"/>
        <w:rPr>
          <w:rFonts w:asciiTheme="majorHAnsi" w:hAnsiTheme="majorHAnsi" w:cstheme="majorHAnsi"/>
        </w:rPr>
      </w:pPr>
      <w:r w:rsidRPr="004C2048">
        <w:rPr>
          <w:rFonts w:asciiTheme="majorHAnsi" w:hAnsiTheme="majorHAnsi" w:cstheme="majorHAnsi"/>
        </w:rPr>
        <w:t>Bu prosedür, kurum</w:t>
      </w:r>
      <w:r w:rsidRPr="004C2048">
        <w:rPr>
          <w:rFonts w:asciiTheme="majorHAnsi" w:hAnsiTheme="majorHAnsi" w:cstheme="majorHAnsi"/>
          <w:bCs/>
          <w:color w:val="000000"/>
        </w:rPr>
        <w:t>un</w:t>
      </w:r>
      <w:r w:rsidRPr="004C2048">
        <w:rPr>
          <w:rFonts w:asciiTheme="majorHAnsi" w:hAnsiTheme="majorHAnsi" w:cstheme="majorHAnsi"/>
        </w:rPr>
        <w:t xml:space="preserve"> tüm bölümlerini kapsar.</w:t>
      </w:r>
    </w:p>
    <w:p w14:paraId="65613FAF" w14:textId="77777777" w:rsidR="00CA3A40" w:rsidRPr="004C2048" w:rsidRDefault="00CA3A40" w:rsidP="004C2048">
      <w:pPr>
        <w:numPr>
          <w:ilvl w:val="0"/>
          <w:numId w:val="3"/>
        </w:numPr>
        <w:spacing w:after="120" w:line="80" w:lineRule="atLeast"/>
        <w:rPr>
          <w:rFonts w:asciiTheme="majorHAnsi" w:hAnsiTheme="majorHAnsi" w:cstheme="majorHAnsi"/>
          <w:b/>
        </w:rPr>
      </w:pPr>
      <w:r w:rsidRPr="004C2048">
        <w:rPr>
          <w:rFonts w:asciiTheme="majorHAnsi" w:hAnsiTheme="majorHAnsi" w:cstheme="majorHAnsi"/>
          <w:b/>
        </w:rPr>
        <w:t>TANIMLAR</w:t>
      </w:r>
    </w:p>
    <w:p w14:paraId="5ED50BC4"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 xml:space="preserve">Kanun: </w:t>
      </w:r>
      <w:r w:rsidRPr="004C2048">
        <w:rPr>
          <w:rFonts w:asciiTheme="majorHAnsi" w:hAnsiTheme="majorHAnsi" w:cstheme="majorHAnsi"/>
        </w:rPr>
        <w:t xml:space="preserve">30/06/2012 tarihli ve 6331 sayılı İş Sağlığı ve Güvenliği Kanununu, </w:t>
      </w:r>
      <w:r w:rsidRPr="004C2048">
        <w:rPr>
          <w:rFonts w:asciiTheme="majorHAnsi" w:hAnsiTheme="majorHAnsi" w:cstheme="majorHAnsi"/>
          <w:bCs/>
        </w:rPr>
        <w:t>5510 sayılı Sosyal Sigortalar ve Genel Sağlık Sigortası  Kanunu</w:t>
      </w:r>
    </w:p>
    <w:p w14:paraId="2E314D53"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Çalışan:</w:t>
      </w:r>
      <w:r w:rsidRPr="004C2048">
        <w:rPr>
          <w:rFonts w:asciiTheme="majorHAnsi" w:hAnsiTheme="majorHAnsi" w:cstheme="majorHAnsi"/>
        </w:rPr>
        <w:t xml:space="preserve"> Kendi özel kanunlarındaki statülerine bakılmaksızın kamu veya özel işyerlerinde istihdam edilen gerçek kişiyi,</w:t>
      </w:r>
    </w:p>
    <w:p w14:paraId="34702AF1"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Genç çalışan:</w:t>
      </w:r>
      <w:r w:rsidRPr="004C2048">
        <w:rPr>
          <w:rFonts w:asciiTheme="majorHAnsi" w:hAnsiTheme="majorHAnsi" w:cstheme="majorHAnsi"/>
        </w:rPr>
        <w:t xml:space="preserve"> Onbeş yaşını bitirmiş ancak onsekiz yaşını doldurmamış çalışanı,</w:t>
      </w:r>
    </w:p>
    <w:p w14:paraId="4E2C2575"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İş Güvenliği Uzmanı:</w:t>
      </w:r>
      <w:r w:rsidRPr="004C2048">
        <w:rPr>
          <w:rFonts w:asciiTheme="majorHAnsi" w:hAnsiTheme="majorHAnsi" w:cstheme="majorHAnsi"/>
        </w:rPr>
        <w:t xml:space="preserve">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w:t>
      </w:r>
    </w:p>
    <w:p w14:paraId="0EA5E567"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İş kazası:</w:t>
      </w:r>
      <w:r w:rsidRPr="004C2048">
        <w:rPr>
          <w:rFonts w:asciiTheme="majorHAnsi" w:hAnsiTheme="majorHAnsi" w:cstheme="majorHAnsi"/>
        </w:rPr>
        <w:t xml:space="preserve"> İşyerinde veya işin yürütümü nedeniyle meydana gelen, ölüme sebebiyet veren veya vücut bütünlüğünü ruhen ya da bedenen engelli hâle getiren olayı,</w:t>
      </w:r>
    </w:p>
    <w:p w14:paraId="0D5E697A"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İşveren</w:t>
      </w:r>
      <w:r w:rsidRPr="004C2048">
        <w:rPr>
          <w:rFonts w:asciiTheme="majorHAnsi" w:hAnsiTheme="majorHAnsi" w:cstheme="majorHAnsi"/>
        </w:rPr>
        <w:t>: Çalışan istihdam eden gerçek veya tüzel kişi yahut tüzel kişiliği olmayan kurum ve kuruluşları</w:t>
      </w:r>
    </w:p>
    <w:p w14:paraId="7A01249D" w14:textId="77777777"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İşyeri hekimi:</w:t>
      </w:r>
      <w:r w:rsidRPr="004C2048">
        <w:rPr>
          <w:rFonts w:asciiTheme="majorHAnsi" w:hAnsiTheme="majorHAnsi" w:cstheme="majorHAnsi"/>
        </w:rPr>
        <w:t xml:space="preserve"> İş sağlığı ve güvenliği alanında görev yapmak üzere Bakanlıkça yetkilendirilmiş, işyeri hekimliği belgesine sahip hekimi,</w:t>
      </w:r>
    </w:p>
    <w:p w14:paraId="6229018B" w14:textId="104CD0B3" w:rsidR="00CA3A40" w:rsidRPr="004C2048" w:rsidRDefault="00CA3A40" w:rsidP="004C2048">
      <w:pPr>
        <w:spacing w:after="120" w:line="80" w:lineRule="atLeast"/>
        <w:rPr>
          <w:rFonts w:asciiTheme="majorHAnsi" w:hAnsiTheme="majorHAnsi" w:cstheme="majorHAnsi"/>
        </w:rPr>
      </w:pPr>
      <w:r w:rsidRPr="004C2048">
        <w:rPr>
          <w:rFonts w:asciiTheme="majorHAnsi" w:hAnsiTheme="majorHAnsi" w:cstheme="majorHAnsi"/>
          <w:b/>
        </w:rPr>
        <w:t>Meslek hastalığı:</w:t>
      </w:r>
      <w:r w:rsidRPr="004C2048">
        <w:rPr>
          <w:rFonts w:asciiTheme="majorHAnsi" w:hAnsiTheme="majorHAnsi" w:cstheme="majorHAnsi"/>
        </w:rPr>
        <w:t xml:space="preserve"> Mesleki risklere maruziyet sonucu ortaya çıkan hastalığı</w:t>
      </w:r>
      <w:r w:rsidR="004C2048">
        <w:rPr>
          <w:rFonts w:asciiTheme="majorHAnsi" w:hAnsiTheme="majorHAnsi" w:cstheme="majorHAnsi"/>
        </w:rPr>
        <w:t>.</w:t>
      </w:r>
    </w:p>
    <w:p w14:paraId="5A2D19CC" w14:textId="77777777" w:rsidR="00CA3A40" w:rsidRPr="004C2048" w:rsidRDefault="00CA3A40" w:rsidP="004C2048">
      <w:pPr>
        <w:spacing w:after="120" w:line="240" w:lineRule="auto"/>
        <w:rPr>
          <w:rFonts w:asciiTheme="majorHAnsi" w:hAnsiTheme="majorHAnsi" w:cstheme="majorHAnsi"/>
          <w:b/>
        </w:rPr>
      </w:pPr>
      <w:r w:rsidRPr="004C2048">
        <w:rPr>
          <w:rFonts w:asciiTheme="majorHAnsi" w:hAnsiTheme="majorHAnsi" w:cstheme="majorHAnsi"/>
          <w:b/>
        </w:rPr>
        <w:t>İş Kazasının Nitelikleri</w:t>
      </w:r>
    </w:p>
    <w:p w14:paraId="0F437AF5"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 xml:space="preserve">a) Sigortalının işyerinde bulunduğu sırada, </w:t>
      </w:r>
    </w:p>
    <w:p w14:paraId="2AD0C64C"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 xml:space="preserve">b) İşveren tarafından yürütülmekte olan iş nedeniyle, kendi adına ve hesabına bağımsız çalışıyorsa yürütmekte olduğu iş nedeniyle </w:t>
      </w:r>
    </w:p>
    <w:p w14:paraId="26541B6A"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c) Bir işverene bağlı olarak çalışan sigortalının, görevli olarak işyeri dışında başka bir yere gönderilmesi nedeniyle asıl işini yapmaksızın geçen zamanlarda,</w:t>
      </w:r>
    </w:p>
    <w:p w14:paraId="03AC8821"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d) Kadın sigortalının, iş mevzuatı gereğince çocuğuna süt vermek için ayrılan zamanlarda,</w:t>
      </w:r>
    </w:p>
    <w:p w14:paraId="0CEF0C91"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 xml:space="preserve">e) Sigortalıların, işverence sağlanan bir taşıtla işin yapıldığı yere gidiş gelişi sırasında, </w:t>
      </w:r>
    </w:p>
    <w:p w14:paraId="49C1E174" w14:textId="77777777" w:rsidR="00CA3A40" w:rsidRPr="004C2048" w:rsidRDefault="00CA3A40" w:rsidP="004C2048">
      <w:pPr>
        <w:spacing w:after="120" w:line="240" w:lineRule="auto"/>
        <w:ind w:left="720"/>
        <w:rPr>
          <w:rFonts w:asciiTheme="majorHAnsi" w:hAnsiTheme="majorHAnsi" w:cstheme="majorHAnsi"/>
          <w:b/>
        </w:rPr>
      </w:pPr>
    </w:p>
    <w:p w14:paraId="2DF3039F" w14:textId="77777777" w:rsidR="00CA3A40" w:rsidRPr="004C2048" w:rsidRDefault="00CA3A40" w:rsidP="004C2048">
      <w:pPr>
        <w:numPr>
          <w:ilvl w:val="0"/>
          <w:numId w:val="3"/>
        </w:numPr>
        <w:spacing w:after="120" w:line="240" w:lineRule="auto"/>
        <w:rPr>
          <w:rFonts w:asciiTheme="majorHAnsi" w:hAnsiTheme="majorHAnsi" w:cstheme="majorHAnsi"/>
          <w:b/>
        </w:rPr>
      </w:pPr>
      <w:r w:rsidRPr="004C2048">
        <w:rPr>
          <w:rFonts w:asciiTheme="majorHAnsi" w:hAnsiTheme="majorHAnsi" w:cstheme="majorHAnsi"/>
          <w:b/>
          <w:bCs/>
        </w:rPr>
        <w:t>İŞ KAZASI VE MESLEK HASTALIKLARININ KAYIT VE BİLDİRİMİ</w:t>
      </w:r>
    </w:p>
    <w:p w14:paraId="5EDEB47D" w14:textId="77777777" w:rsidR="00CA3A40" w:rsidRPr="004C2048" w:rsidRDefault="00CA3A40" w:rsidP="004C2048">
      <w:pPr>
        <w:numPr>
          <w:ilvl w:val="0"/>
          <w:numId w:val="4"/>
        </w:numPr>
        <w:spacing w:after="120" w:line="240" w:lineRule="auto"/>
        <w:rPr>
          <w:rFonts w:asciiTheme="majorHAnsi" w:hAnsiTheme="majorHAnsi" w:cstheme="majorHAnsi"/>
          <w:b/>
          <w:bCs/>
        </w:rPr>
      </w:pPr>
      <w:r w:rsidRPr="004C2048">
        <w:rPr>
          <w:rFonts w:asciiTheme="majorHAnsi" w:hAnsiTheme="majorHAnsi" w:cstheme="majorHAnsi"/>
          <w:b/>
          <w:bCs/>
        </w:rPr>
        <w:t xml:space="preserve"> </w:t>
      </w:r>
      <w:r w:rsidRPr="004C2048">
        <w:rPr>
          <w:rFonts w:asciiTheme="majorHAnsi" w:hAnsiTheme="majorHAnsi" w:cstheme="majorHAnsi"/>
          <w:bCs/>
        </w:rPr>
        <w:t>İşveren</w:t>
      </w:r>
      <w:r w:rsidRPr="004C2048">
        <w:rPr>
          <w:rFonts w:asciiTheme="majorHAnsi" w:hAnsiTheme="majorHAnsi" w:cstheme="majorHAnsi"/>
          <w:b/>
          <w:bCs/>
        </w:rPr>
        <w:t>;</w:t>
      </w:r>
    </w:p>
    <w:p w14:paraId="20BF156D" w14:textId="77777777" w:rsidR="00CA3A40" w:rsidRPr="004C2048" w:rsidRDefault="00CA3A40" w:rsidP="004C2048">
      <w:pPr>
        <w:numPr>
          <w:ilvl w:val="1"/>
          <w:numId w:val="4"/>
        </w:numPr>
        <w:spacing w:after="120" w:line="240" w:lineRule="auto"/>
        <w:rPr>
          <w:rFonts w:asciiTheme="majorHAnsi" w:hAnsiTheme="majorHAnsi" w:cstheme="majorHAnsi"/>
          <w:b/>
          <w:bCs/>
        </w:rPr>
      </w:pPr>
      <w:r w:rsidRPr="004C2048">
        <w:rPr>
          <w:rFonts w:asciiTheme="majorHAnsi" w:hAnsiTheme="majorHAnsi" w:cstheme="majorHAnsi"/>
          <w:bCs/>
        </w:rPr>
        <w:t>Bütün iş kazalarının ve meslek hastalıklarının kaydını tutar, gerekli incelemeleri yaparak bunlar ile ilgili raporları düzenler.</w:t>
      </w:r>
    </w:p>
    <w:p w14:paraId="5DA5AD4B" w14:textId="77777777" w:rsidR="00CA3A40" w:rsidRPr="004C2048" w:rsidRDefault="00CA3A40" w:rsidP="004C2048">
      <w:pPr>
        <w:numPr>
          <w:ilvl w:val="1"/>
          <w:numId w:val="4"/>
        </w:numPr>
        <w:spacing w:after="120" w:line="240" w:lineRule="auto"/>
        <w:rPr>
          <w:rFonts w:asciiTheme="majorHAnsi" w:hAnsiTheme="majorHAnsi" w:cstheme="majorHAnsi"/>
          <w:b/>
          <w:bCs/>
        </w:rPr>
      </w:pPr>
      <w:r w:rsidRPr="004C2048">
        <w:rPr>
          <w:rFonts w:asciiTheme="majorHAnsi" w:hAnsiTheme="majorHAnsi" w:cstheme="majorHAnsi"/>
          <w:bCs/>
        </w:rPr>
        <w:t>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14:paraId="37F60704" w14:textId="77777777" w:rsidR="00CA3A40" w:rsidRPr="004C2048" w:rsidRDefault="00CA3A40" w:rsidP="004C2048">
      <w:pPr>
        <w:numPr>
          <w:ilvl w:val="0"/>
          <w:numId w:val="4"/>
        </w:numPr>
        <w:spacing w:after="120" w:line="240" w:lineRule="auto"/>
        <w:rPr>
          <w:rFonts w:asciiTheme="majorHAnsi" w:hAnsiTheme="majorHAnsi" w:cstheme="majorHAnsi"/>
        </w:rPr>
      </w:pPr>
      <w:r w:rsidRPr="004C2048">
        <w:rPr>
          <w:rFonts w:asciiTheme="majorHAnsi" w:hAnsiTheme="majorHAnsi" w:cstheme="majorHAnsi"/>
        </w:rPr>
        <w:t>İşveren, aşağıdaki hallerde belirtilen sürede Sosyal Güvenlik Kurumuna bildirimde bulunur. Bildirimde bulunulmadığı takdirde söz konusu yıla ait “Yeniden Değerleme Oranı”  nispetinde 6331 sayılı kanunun uygun gördüğü idari para cezası uygulanır.</w:t>
      </w:r>
    </w:p>
    <w:p w14:paraId="7477E616" w14:textId="77777777" w:rsidR="00CA3A40" w:rsidRPr="004C2048" w:rsidRDefault="00CA3A40" w:rsidP="004C2048">
      <w:pPr>
        <w:numPr>
          <w:ilvl w:val="1"/>
          <w:numId w:val="4"/>
        </w:numPr>
        <w:spacing w:after="120" w:line="240" w:lineRule="auto"/>
        <w:rPr>
          <w:rFonts w:asciiTheme="majorHAnsi" w:hAnsiTheme="majorHAnsi" w:cstheme="majorHAnsi"/>
        </w:rPr>
      </w:pPr>
      <w:r w:rsidRPr="004C2048">
        <w:rPr>
          <w:rFonts w:asciiTheme="majorHAnsi" w:hAnsiTheme="majorHAnsi" w:cstheme="majorHAnsi"/>
        </w:rPr>
        <w:lastRenderedPageBreak/>
        <w:t xml:space="preserve">İş kazalarını kazadan sonraki </w:t>
      </w:r>
      <w:r w:rsidRPr="004C2048">
        <w:rPr>
          <w:rFonts w:asciiTheme="majorHAnsi" w:hAnsiTheme="majorHAnsi" w:cstheme="majorHAnsi"/>
          <w:b/>
        </w:rPr>
        <w:t>üç iş günü</w:t>
      </w:r>
      <w:r w:rsidRPr="004C2048">
        <w:rPr>
          <w:rFonts w:asciiTheme="majorHAnsi" w:hAnsiTheme="majorHAnsi" w:cstheme="majorHAnsi"/>
        </w:rPr>
        <w:t xml:space="preserve"> içinde. </w:t>
      </w:r>
    </w:p>
    <w:p w14:paraId="36C2DEB1" w14:textId="77777777" w:rsidR="00CA3A40" w:rsidRPr="004C2048" w:rsidRDefault="00CA3A40" w:rsidP="004C2048">
      <w:pPr>
        <w:numPr>
          <w:ilvl w:val="1"/>
          <w:numId w:val="4"/>
        </w:numPr>
        <w:spacing w:after="120" w:line="240" w:lineRule="auto"/>
        <w:rPr>
          <w:rFonts w:asciiTheme="majorHAnsi" w:hAnsiTheme="majorHAnsi" w:cstheme="majorHAnsi"/>
        </w:rPr>
      </w:pPr>
      <w:r w:rsidRPr="004C2048">
        <w:rPr>
          <w:rFonts w:asciiTheme="majorHAnsi" w:hAnsiTheme="majorHAnsi" w:cstheme="majorHAnsi"/>
        </w:rPr>
        <w:t xml:space="preserve">Sağlık hizmeti sunucuları veya işyeri hekimi tarafından kendisine bildirilen meslek hastalıklarını, öğrendiği tarihten itibaren </w:t>
      </w:r>
      <w:r w:rsidRPr="004C2048">
        <w:rPr>
          <w:rFonts w:asciiTheme="majorHAnsi" w:hAnsiTheme="majorHAnsi" w:cstheme="majorHAnsi"/>
          <w:b/>
        </w:rPr>
        <w:t>üç iş günü</w:t>
      </w:r>
      <w:r w:rsidRPr="004C2048">
        <w:rPr>
          <w:rFonts w:asciiTheme="majorHAnsi" w:hAnsiTheme="majorHAnsi" w:cstheme="majorHAnsi"/>
        </w:rPr>
        <w:t xml:space="preserve"> içinde. </w:t>
      </w:r>
    </w:p>
    <w:p w14:paraId="6CE5FA26" w14:textId="77777777" w:rsidR="00CA3A40" w:rsidRPr="004C2048" w:rsidRDefault="00CA3A40" w:rsidP="004C2048">
      <w:pPr>
        <w:numPr>
          <w:ilvl w:val="0"/>
          <w:numId w:val="4"/>
        </w:numPr>
        <w:spacing w:after="120" w:line="240" w:lineRule="auto"/>
        <w:rPr>
          <w:rFonts w:asciiTheme="majorHAnsi" w:hAnsiTheme="majorHAnsi" w:cstheme="majorHAnsi"/>
        </w:rPr>
      </w:pPr>
      <w:r w:rsidRPr="004C2048">
        <w:rPr>
          <w:rFonts w:asciiTheme="majorHAnsi" w:hAnsiTheme="majorHAnsi" w:cstheme="majorHAnsi"/>
        </w:rPr>
        <w:t xml:space="preserve">İşyeri hekimi veya sağlık hizmeti sunucuları; meslek hastalığı ön tanısı koydukları vakaları, Sosyal Güvenlik Kurumu tarafından yetkilendirilen sağlık hizmeti sunucularına sevk eder. </w:t>
      </w:r>
    </w:p>
    <w:p w14:paraId="4DBA7971" w14:textId="77777777" w:rsidR="00CA3A40" w:rsidRPr="004C2048" w:rsidRDefault="00CA3A40" w:rsidP="004C2048">
      <w:pPr>
        <w:numPr>
          <w:ilvl w:val="0"/>
          <w:numId w:val="4"/>
        </w:numPr>
        <w:spacing w:after="120" w:line="240" w:lineRule="auto"/>
        <w:rPr>
          <w:rFonts w:asciiTheme="majorHAnsi" w:hAnsiTheme="majorHAnsi" w:cstheme="majorHAnsi"/>
        </w:rPr>
      </w:pPr>
      <w:r w:rsidRPr="004C2048">
        <w:rPr>
          <w:rFonts w:asciiTheme="majorHAnsi" w:hAnsiTheme="majorHAnsi" w:cstheme="majorHAnsi"/>
        </w:rPr>
        <w:t xml:space="preserve">Sağlık hizmeti sunucuları kendilerine intikal eden iş kazalarını, yetkilendirilen sağlık hizmeti sunucuları ise meslek hastalığı tanısı koydukları vakaları </w:t>
      </w:r>
      <w:r w:rsidRPr="004C2048">
        <w:rPr>
          <w:rFonts w:asciiTheme="majorHAnsi" w:hAnsiTheme="majorHAnsi" w:cstheme="majorHAnsi"/>
          <w:b/>
        </w:rPr>
        <w:t>en geç on gün</w:t>
      </w:r>
      <w:r w:rsidRPr="004C2048">
        <w:rPr>
          <w:rFonts w:asciiTheme="majorHAnsi" w:hAnsiTheme="majorHAnsi" w:cstheme="majorHAnsi"/>
        </w:rPr>
        <w:t xml:space="preserve"> içinde Sosyal Güvenlik Kurumuna bildirir.</w:t>
      </w:r>
    </w:p>
    <w:p w14:paraId="05D1C4C9" w14:textId="77777777" w:rsidR="00CA3A40" w:rsidRPr="004C2048" w:rsidRDefault="00CA3A40" w:rsidP="004C2048">
      <w:pPr>
        <w:numPr>
          <w:ilvl w:val="0"/>
          <w:numId w:val="4"/>
        </w:numPr>
        <w:spacing w:after="120" w:line="240" w:lineRule="auto"/>
        <w:rPr>
          <w:rFonts w:asciiTheme="majorHAnsi" w:hAnsiTheme="majorHAnsi" w:cstheme="majorHAnsi"/>
        </w:rPr>
      </w:pPr>
      <w:r w:rsidRPr="004C2048">
        <w:rPr>
          <w:rFonts w:asciiTheme="majorHAnsi" w:hAnsiTheme="majorHAnsi" w:cstheme="majorHAnsi"/>
        </w:rPr>
        <w:t>İş kazalarının ve meslek hastalıklarının kaydını tutmamak, gerekli incelemeleri yaparak bunlar ile ilgili raporları  düzenlememek,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düzenlememek sebeplerinin herbiri için ayrı söz konusu yıla ait “Yeniden Değerleme Oranı”  nispetinde 6331 sayılı kanunun uygun gördüğü idari para cezası uygulanır.</w:t>
      </w:r>
    </w:p>
    <w:p w14:paraId="5B77199A" w14:textId="77777777" w:rsidR="00CA3A40" w:rsidRPr="004C2048" w:rsidRDefault="00CA3A40" w:rsidP="004C2048">
      <w:pPr>
        <w:spacing w:after="120" w:line="240" w:lineRule="auto"/>
        <w:rPr>
          <w:rFonts w:asciiTheme="majorHAnsi" w:hAnsiTheme="majorHAnsi" w:cstheme="majorHAnsi"/>
          <w:bCs/>
        </w:rPr>
      </w:pPr>
      <w:r w:rsidRPr="004C2048">
        <w:rPr>
          <w:rFonts w:asciiTheme="majorHAnsi" w:hAnsiTheme="majorHAnsi" w:cstheme="majorHAnsi"/>
          <w:bCs/>
        </w:rPr>
        <w:t>İş kazaları e-sigorta vasıtası ile doğrudan yada posta aracılığı ile kaza bildirim formu doldurularak yapılabilir.</w:t>
      </w:r>
    </w:p>
    <w:p w14:paraId="031E06D6" w14:textId="77777777" w:rsidR="00CA3A40" w:rsidRPr="004C2048" w:rsidRDefault="00CA3A40" w:rsidP="004C2048">
      <w:pPr>
        <w:spacing w:after="120" w:line="240" w:lineRule="auto"/>
        <w:rPr>
          <w:rFonts w:asciiTheme="majorHAnsi" w:hAnsiTheme="majorHAnsi" w:cstheme="majorHAnsi"/>
        </w:rPr>
      </w:pPr>
      <w:r w:rsidRPr="004C2048">
        <w:rPr>
          <w:rFonts w:asciiTheme="majorHAnsi" w:hAnsiTheme="majorHAnsi" w:cstheme="majorHAnsi"/>
          <w:b/>
          <w:bCs/>
          <w:u w:val="single"/>
        </w:rPr>
        <w:t>İş kazası</w:t>
      </w:r>
      <w:r w:rsidRPr="004C2048">
        <w:rPr>
          <w:rFonts w:asciiTheme="majorHAnsi" w:hAnsiTheme="majorHAnsi" w:cstheme="majorHAnsi"/>
        </w:rPr>
        <w:t xml:space="preserve">, meslek hastalığı veya sağlık nedeniyle tekrarlanan işten uzaklaşmalarından sonra işe dönüşlerinde </w:t>
      </w:r>
      <w:r w:rsidRPr="004C2048">
        <w:rPr>
          <w:rFonts w:asciiTheme="majorHAnsi" w:hAnsiTheme="majorHAnsi" w:cstheme="majorHAnsi"/>
          <w:u w:val="single"/>
        </w:rPr>
        <w:t xml:space="preserve">talep etmeleri </w:t>
      </w:r>
      <w:r w:rsidRPr="004C2048">
        <w:rPr>
          <w:rFonts w:asciiTheme="majorHAnsi" w:hAnsiTheme="majorHAnsi" w:cstheme="majorHAnsi"/>
        </w:rPr>
        <w:t xml:space="preserve">hâlinde </w:t>
      </w:r>
      <w:r w:rsidRPr="004C2048">
        <w:rPr>
          <w:rFonts w:asciiTheme="majorHAnsi" w:hAnsiTheme="majorHAnsi" w:cstheme="majorHAnsi"/>
          <w:b/>
          <w:bCs/>
          <w:u w:val="single"/>
        </w:rPr>
        <w:t>sağlık muayeneleri yapılır.</w:t>
      </w:r>
    </w:p>
    <w:p w14:paraId="31F8E3B5" w14:textId="77777777" w:rsidR="00CA3A40" w:rsidRPr="004C2048" w:rsidRDefault="00CA3A40" w:rsidP="004C2048">
      <w:pPr>
        <w:spacing w:after="120" w:line="240" w:lineRule="auto"/>
        <w:rPr>
          <w:rFonts w:asciiTheme="majorHAnsi" w:hAnsiTheme="majorHAnsi" w:cstheme="majorHAnsi"/>
        </w:rPr>
      </w:pPr>
      <w:r w:rsidRPr="004C2048">
        <w:rPr>
          <w:rFonts w:asciiTheme="majorHAnsi" w:hAnsiTheme="majorHAnsi" w:cstheme="majorHAnsi"/>
          <w:b/>
          <w:bCs/>
          <w:u w:val="single"/>
        </w:rPr>
        <w:t xml:space="preserve">İş kazası </w:t>
      </w:r>
      <w:r w:rsidRPr="004C2048">
        <w:rPr>
          <w:rFonts w:asciiTheme="majorHAnsi" w:hAnsiTheme="majorHAnsi" w:cstheme="majorHAnsi"/>
        </w:rPr>
        <w:t xml:space="preserve">geçiren veya meslek hastalığına yakalanan çalışana </w:t>
      </w:r>
      <w:r w:rsidRPr="004C2048">
        <w:rPr>
          <w:rFonts w:asciiTheme="majorHAnsi" w:hAnsiTheme="majorHAnsi" w:cstheme="majorHAnsi"/>
          <w:b/>
          <w:bCs/>
          <w:u w:val="single"/>
        </w:rPr>
        <w:t>işe başlamadan önce</w:t>
      </w:r>
      <w:r w:rsidRPr="004C2048">
        <w:rPr>
          <w:rFonts w:asciiTheme="majorHAnsi" w:hAnsiTheme="majorHAnsi" w:cstheme="majorHAnsi"/>
        </w:rPr>
        <w:t xml:space="preserve">, söz konusu kazanın veya meslek hastalığının sebepleri, korunma yolları ve güvenli çalışma yöntemleri ile ilgili </w:t>
      </w:r>
      <w:r w:rsidRPr="004C2048">
        <w:rPr>
          <w:rFonts w:asciiTheme="majorHAnsi" w:hAnsiTheme="majorHAnsi" w:cstheme="majorHAnsi"/>
          <w:b/>
          <w:bCs/>
          <w:u w:val="single"/>
        </w:rPr>
        <w:t xml:space="preserve">ilave eğitim </w:t>
      </w:r>
      <w:r w:rsidRPr="004C2048">
        <w:rPr>
          <w:rFonts w:asciiTheme="majorHAnsi" w:hAnsiTheme="majorHAnsi" w:cstheme="majorHAnsi"/>
        </w:rPr>
        <w:t xml:space="preserve">verilir. Ayrıca, herhangi bir sebeple </w:t>
      </w:r>
      <w:r w:rsidRPr="004C2048">
        <w:rPr>
          <w:rFonts w:asciiTheme="majorHAnsi" w:hAnsiTheme="majorHAnsi" w:cstheme="majorHAnsi"/>
          <w:b/>
          <w:bCs/>
          <w:u w:val="single"/>
        </w:rPr>
        <w:t xml:space="preserve">altı aydan fazla süreyle </w:t>
      </w:r>
      <w:r w:rsidRPr="004C2048">
        <w:rPr>
          <w:rFonts w:asciiTheme="majorHAnsi" w:hAnsiTheme="majorHAnsi" w:cstheme="majorHAnsi"/>
        </w:rPr>
        <w:t>işten uzak kalanlara, tekrar işe başlatılmadan önce bilgi yenileme eğitimi verilir.</w:t>
      </w:r>
    </w:p>
    <w:p w14:paraId="344477CA" w14:textId="77777777" w:rsidR="00CA3A40" w:rsidRPr="004C2048" w:rsidRDefault="00CA3A40" w:rsidP="004C2048">
      <w:pPr>
        <w:spacing w:after="120" w:line="240" w:lineRule="auto"/>
        <w:rPr>
          <w:rFonts w:asciiTheme="majorHAnsi" w:hAnsiTheme="majorHAnsi" w:cstheme="majorHAnsi"/>
          <w:b/>
          <w:bCs/>
        </w:rPr>
      </w:pPr>
      <w:r w:rsidRPr="004C2048">
        <w:rPr>
          <w:rFonts w:asciiTheme="majorHAnsi" w:hAnsiTheme="majorHAnsi" w:cstheme="majorHAnsi"/>
          <w:b/>
          <w:bCs/>
        </w:rPr>
        <w:t>İş Güvenliği  uzmanı;</w:t>
      </w:r>
    </w:p>
    <w:p w14:paraId="41B4537A" w14:textId="77777777" w:rsidR="00CA3A40" w:rsidRPr="004C2048" w:rsidRDefault="00CA3A40" w:rsidP="004C2048">
      <w:pPr>
        <w:numPr>
          <w:ilvl w:val="0"/>
          <w:numId w:val="5"/>
        </w:numPr>
        <w:spacing w:after="120" w:line="240" w:lineRule="auto"/>
        <w:rPr>
          <w:rFonts w:asciiTheme="majorHAnsi" w:hAnsiTheme="majorHAnsi" w:cstheme="majorHAnsi"/>
        </w:rPr>
      </w:pPr>
      <w:r w:rsidRPr="004C2048">
        <w:rPr>
          <w:rFonts w:asciiTheme="majorHAnsi" w:hAnsiTheme="majorHAnsi" w:cstheme="majorHAnsi"/>
        </w:rPr>
        <w:t xml:space="preserve">İşyerinde meydana gelen iş kazası ve meslek hastalıklarının </w:t>
      </w:r>
      <w:r w:rsidRPr="004C2048">
        <w:rPr>
          <w:rFonts w:asciiTheme="majorHAnsi" w:hAnsiTheme="majorHAnsi" w:cstheme="majorHAnsi"/>
          <w:bCs/>
        </w:rPr>
        <w:t xml:space="preserve">nedenlerinin araştırılması </w:t>
      </w:r>
      <w:r w:rsidRPr="004C2048">
        <w:rPr>
          <w:rFonts w:asciiTheme="majorHAnsi" w:hAnsiTheme="majorHAnsi" w:cstheme="majorHAnsi"/>
        </w:rPr>
        <w:t xml:space="preserve">ve tekrarlanmaması için alınacak </w:t>
      </w:r>
      <w:r w:rsidRPr="004C2048">
        <w:rPr>
          <w:rFonts w:asciiTheme="majorHAnsi" w:hAnsiTheme="majorHAnsi" w:cstheme="majorHAnsi"/>
          <w:bCs/>
        </w:rPr>
        <w:t>önlemler konusunda</w:t>
      </w:r>
      <w:r w:rsidRPr="004C2048">
        <w:rPr>
          <w:rFonts w:asciiTheme="majorHAnsi" w:hAnsiTheme="majorHAnsi" w:cstheme="majorHAnsi"/>
        </w:rPr>
        <w:t xml:space="preserve"> çalışmalar yaparak işverene önerilerde bulunur.</w:t>
      </w:r>
    </w:p>
    <w:p w14:paraId="3DF35A05" w14:textId="77777777" w:rsidR="0087110F" w:rsidRPr="004C2048" w:rsidRDefault="00CA3A40" w:rsidP="004C2048">
      <w:pPr>
        <w:numPr>
          <w:ilvl w:val="0"/>
          <w:numId w:val="5"/>
        </w:numPr>
        <w:spacing w:after="120" w:line="240" w:lineRule="auto"/>
        <w:rPr>
          <w:rFonts w:asciiTheme="majorHAnsi" w:hAnsiTheme="majorHAnsi" w:cstheme="majorHAnsi"/>
        </w:rPr>
      </w:pPr>
      <w:r w:rsidRPr="004C2048">
        <w:rPr>
          <w:rFonts w:asciiTheme="majorHAnsi" w:hAnsiTheme="majorHAnsi" w:cstheme="majorHAnsi"/>
        </w:rPr>
        <w:t xml:space="preserve">İşyerinde meydana gelen ölüm ya da yaralanmaya neden olmayan, ancak çalışana, ekipmana veya işyerine </w:t>
      </w:r>
      <w:r w:rsidRPr="004C2048">
        <w:rPr>
          <w:rFonts w:asciiTheme="majorHAnsi" w:hAnsiTheme="majorHAnsi" w:cstheme="majorHAnsi"/>
          <w:bCs/>
        </w:rPr>
        <w:t xml:space="preserve">zarar verme potansiyeli </w:t>
      </w:r>
      <w:r w:rsidRPr="004C2048">
        <w:rPr>
          <w:rFonts w:asciiTheme="majorHAnsi" w:hAnsiTheme="majorHAnsi" w:cstheme="majorHAnsi"/>
        </w:rPr>
        <w:t>olan olayların nedenlerinin araştırılması konusunda çalışma yapar ve işverene önerilerde bulunur.</w:t>
      </w:r>
    </w:p>
    <w:sectPr w:rsidR="0087110F" w:rsidRPr="004C2048" w:rsidSect="00FF6C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17FDE" w14:textId="77777777" w:rsidR="00292FA9" w:rsidRDefault="00292FA9" w:rsidP="002D1F0E">
      <w:pPr>
        <w:spacing w:after="0" w:line="240" w:lineRule="auto"/>
      </w:pPr>
      <w:r>
        <w:separator/>
      </w:r>
    </w:p>
  </w:endnote>
  <w:endnote w:type="continuationSeparator" w:id="0">
    <w:p w14:paraId="2A9EA668" w14:textId="77777777" w:rsidR="00292FA9" w:rsidRDefault="00292FA9"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B342" w14:textId="77777777" w:rsidR="00446EE1" w:rsidRDefault="00446E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FF6CEE" w:rsidRPr="00FF6CEE" w14:paraId="5DD0C3E4" w14:textId="77777777" w:rsidTr="00FF6CEE">
      <w:tc>
        <w:tcPr>
          <w:tcW w:w="3485" w:type="dxa"/>
        </w:tcPr>
        <w:p w14:paraId="7D42E018" w14:textId="77777777" w:rsidR="00FF6CEE" w:rsidRPr="00FF6CEE" w:rsidRDefault="00FF6CEE" w:rsidP="00FF6CEE">
          <w:pPr>
            <w:pStyle w:val="AltBilgi"/>
            <w:jc w:val="center"/>
            <w:rPr>
              <w:sz w:val="18"/>
            </w:rPr>
          </w:pPr>
          <w:r w:rsidRPr="00FF6CEE">
            <w:rPr>
              <w:sz w:val="18"/>
            </w:rPr>
            <w:t>Hazırlayan</w:t>
          </w:r>
        </w:p>
      </w:tc>
      <w:tc>
        <w:tcPr>
          <w:tcW w:w="3485" w:type="dxa"/>
        </w:tcPr>
        <w:p w14:paraId="099C055D" w14:textId="77777777" w:rsidR="00FF6CEE" w:rsidRPr="00FF6CEE" w:rsidRDefault="00FF6CEE" w:rsidP="00FF6CEE">
          <w:pPr>
            <w:pStyle w:val="AltBilgi"/>
            <w:jc w:val="center"/>
            <w:rPr>
              <w:sz w:val="18"/>
            </w:rPr>
          </w:pPr>
          <w:r w:rsidRPr="00FF6CEE">
            <w:rPr>
              <w:sz w:val="18"/>
            </w:rPr>
            <w:t>Kontrol Eden</w:t>
          </w:r>
        </w:p>
      </w:tc>
      <w:tc>
        <w:tcPr>
          <w:tcW w:w="3486" w:type="dxa"/>
        </w:tcPr>
        <w:p w14:paraId="41867203" w14:textId="77777777" w:rsidR="00FF6CEE" w:rsidRPr="00FF6CEE" w:rsidRDefault="00FF6CEE" w:rsidP="00FF6CEE">
          <w:pPr>
            <w:pStyle w:val="AltBilgi"/>
            <w:jc w:val="center"/>
            <w:rPr>
              <w:sz w:val="18"/>
            </w:rPr>
          </w:pPr>
          <w:r w:rsidRPr="00FF6CEE">
            <w:rPr>
              <w:sz w:val="18"/>
            </w:rPr>
            <w:t>Onaylayan</w:t>
          </w:r>
        </w:p>
      </w:tc>
    </w:tr>
    <w:tr w:rsidR="00FF6CEE" w:rsidRPr="00FF6CEE" w14:paraId="50C4F3D7" w14:textId="77777777" w:rsidTr="00FF6CEE">
      <w:trPr>
        <w:trHeight w:val="547"/>
      </w:trPr>
      <w:tc>
        <w:tcPr>
          <w:tcW w:w="3485" w:type="dxa"/>
          <w:vAlign w:val="center"/>
        </w:tcPr>
        <w:p w14:paraId="2CF7E3C3" w14:textId="77777777" w:rsidR="00FF6CEE" w:rsidRPr="00FF6CEE" w:rsidRDefault="00FF6CEE" w:rsidP="00FF6CEE">
          <w:pPr>
            <w:pStyle w:val="AltBilgi"/>
            <w:jc w:val="center"/>
            <w:rPr>
              <w:sz w:val="18"/>
            </w:rPr>
          </w:pPr>
        </w:p>
      </w:tc>
      <w:tc>
        <w:tcPr>
          <w:tcW w:w="3485" w:type="dxa"/>
          <w:vAlign w:val="center"/>
        </w:tcPr>
        <w:p w14:paraId="3CE972D4" w14:textId="77777777" w:rsidR="00FF6CEE" w:rsidRPr="00FF6CEE" w:rsidRDefault="00FF6CEE" w:rsidP="00FF6CEE">
          <w:pPr>
            <w:pStyle w:val="AltBilgi"/>
            <w:jc w:val="center"/>
            <w:rPr>
              <w:sz w:val="18"/>
            </w:rPr>
          </w:pPr>
        </w:p>
      </w:tc>
      <w:tc>
        <w:tcPr>
          <w:tcW w:w="3486" w:type="dxa"/>
          <w:vAlign w:val="center"/>
        </w:tcPr>
        <w:p w14:paraId="62E6F153" w14:textId="77777777" w:rsidR="00FF6CEE" w:rsidRPr="00FF6CEE" w:rsidRDefault="00FF6CEE" w:rsidP="00FF6CEE">
          <w:pPr>
            <w:pStyle w:val="AltBilgi"/>
            <w:jc w:val="center"/>
            <w:rPr>
              <w:sz w:val="18"/>
            </w:rPr>
          </w:pPr>
        </w:p>
      </w:tc>
    </w:tr>
  </w:tbl>
  <w:p w14:paraId="2ECB4E28" w14:textId="77777777" w:rsidR="00FF6CEE" w:rsidRDefault="00FF6C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7EE6" w14:textId="77777777" w:rsidR="00446EE1" w:rsidRDefault="00446E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1D7F" w14:textId="77777777" w:rsidR="00292FA9" w:rsidRDefault="00292FA9" w:rsidP="002D1F0E">
      <w:pPr>
        <w:spacing w:after="0" w:line="240" w:lineRule="auto"/>
      </w:pPr>
      <w:r>
        <w:separator/>
      </w:r>
    </w:p>
  </w:footnote>
  <w:footnote w:type="continuationSeparator" w:id="0">
    <w:p w14:paraId="76CFB38F" w14:textId="77777777" w:rsidR="00292FA9" w:rsidRDefault="00292FA9" w:rsidP="002D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4115" w14:textId="77777777" w:rsidR="00446EE1" w:rsidRDefault="00446E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4A4780" w:rsidRPr="00A07844" w14:paraId="2CEAD31D" w14:textId="77777777" w:rsidTr="00A666C6">
      <w:trPr>
        <w:trHeight w:val="309"/>
      </w:trPr>
      <w:tc>
        <w:tcPr>
          <w:tcW w:w="2631" w:type="dxa"/>
          <w:vMerge w:val="restart"/>
          <w:shd w:val="clear" w:color="auto" w:fill="auto"/>
          <w:noWrap/>
          <w:hideMark/>
        </w:tcPr>
        <w:p w14:paraId="43243D65" w14:textId="77777777" w:rsidR="004A4780" w:rsidRPr="00A07844" w:rsidRDefault="004A4780" w:rsidP="004A4780">
          <w:pPr>
            <w:tabs>
              <w:tab w:val="center" w:pos="4536"/>
              <w:tab w:val="right" w:pos="9072"/>
            </w:tabs>
            <w:spacing w:after="0" w:line="240" w:lineRule="auto"/>
            <w:jc w:val="center"/>
            <w:rPr>
              <w:rFonts w:ascii="Times New Roman" w:eastAsia="Times New Roman" w:hAnsi="Times New Roman"/>
              <w:sz w:val="24"/>
              <w:szCs w:val="24"/>
              <w:lang w:eastAsia="tr-TR"/>
            </w:rPr>
          </w:pPr>
          <w:r w:rsidRPr="00A07844">
            <w:rPr>
              <w:rFonts w:ascii="Times New Roman" w:eastAsia="Times New Roman" w:hAnsi="Times New Roman"/>
              <w:color w:val="000000"/>
              <w:sz w:val="24"/>
              <w:szCs w:val="24"/>
              <w:lang w:eastAsia="tr-TR"/>
            </w:rPr>
            <w:drawing>
              <wp:inline distT="0" distB="0" distL="0" distR="0" wp14:anchorId="7535AEB5" wp14:editId="277C3D4F">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605420BC" w14:textId="77777777" w:rsidR="004A4780" w:rsidRPr="00A07844" w:rsidRDefault="004A4780" w:rsidP="004A4780">
          <w:pPr>
            <w:tabs>
              <w:tab w:val="center" w:pos="4536"/>
              <w:tab w:val="right" w:pos="9072"/>
            </w:tabs>
            <w:spacing w:after="0" w:line="240" w:lineRule="auto"/>
            <w:jc w:val="center"/>
            <w:rPr>
              <w:rFonts w:ascii="Times New Roman" w:eastAsia="Times New Roman" w:hAnsi="Times New Roman"/>
              <w:b/>
              <w:bCs/>
              <w:sz w:val="24"/>
              <w:szCs w:val="24"/>
              <w:lang w:eastAsia="tr-TR"/>
            </w:rPr>
          </w:pPr>
        </w:p>
        <w:p w14:paraId="1678AC5C" w14:textId="77777777" w:rsidR="004A4780" w:rsidRDefault="004A4780" w:rsidP="004A4780">
          <w:pPr>
            <w:tabs>
              <w:tab w:val="center" w:pos="4536"/>
              <w:tab w:val="right" w:pos="9072"/>
            </w:tabs>
            <w:spacing w:after="0" w:line="240" w:lineRule="auto"/>
            <w:jc w:val="center"/>
            <w:rPr>
              <w:rFonts w:ascii="Times New Roman" w:eastAsia="Times New Roman" w:hAnsi="Times New Roman"/>
              <w:b/>
              <w:bCs/>
              <w:sz w:val="24"/>
              <w:szCs w:val="24"/>
              <w:lang w:eastAsia="tr-TR"/>
            </w:rPr>
          </w:pPr>
          <w:r w:rsidRPr="00A07844">
            <w:rPr>
              <w:rFonts w:ascii="Times New Roman" w:eastAsia="Times New Roman" w:hAnsi="Times New Roman"/>
              <w:b/>
              <w:bCs/>
              <w:sz w:val="24"/>
              <w:szCs w:val="24"/>
              <w:lang w:eastAsia="tr-TR"/>
            </w:rPr>
            <w:t xml:space="preserve">İŞ SAĞLIĞI VE GÜVENLİĞİ </w:t>
          </w:r>
        </w:p>
        <w:p w14:paraId="2E78F3A7" w14:textId="7FAC91DD" w:rsidR="004A4780" w:rsidRPr="00A07844" w:rsidRDefault="004A4780" w:rsidP="004A4780">
          <w:pPr>
            <w:tabs>
              <w:tab w:val="center" w:pos="4536"/>
              <w:tab w:val="right" w:pos="9072"/>
            </w:tabs>
            <w:spacing w:after="0" w:line="240" w:lineRule="auto"/>
            <w:jc w:val="center"/>
            <w:rPr>
              <w:rFonts w:ascii="Times New Roman" w:eastAsia="Times New Roman" w:hAnsi="Times New Roman"/>
              <w:b/>
              <w:bCs/>
              <w:sz w:val="24"/>
              <w:szCs w:val="24"/>
              <w:lang w:eastAsia="tr-TR"/>
            </w:rPr>
          </w:pPr>
          <w:r w:rsidRPr="004A4780">
            <w:rPr>
              <w:rFonts w:ascii="Times New Roman" w:eastAsia="Times New Roman" w:hAnsi="Times New Roman"/>
              <w:b/>
              <w:bCs/>
              <w:sz w:val="24"/>
              <w:szCs w:val="24"/>
              <w:lang w:eastAsia="tr-TR"/>
            </w:rPr>
            <w:t>İŞ KAZALARI PROSEDÜRÜ</w:t>
          </w:r>
        </w:p>
      </w:tc>
      <w:tc>
        <w:tcPr>
          <w:tcW w:w="3797" w:type="dxa"/>
          <w:shd w:val="clear" w:color="auto" w:fill="auto"/>
          <w:noWrap/>
          <w:hideMark/>
        </w:tcPr>
        <w:p w14:paraId="71282A47" w14:textId="3742280D"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Doküman No: İSG - PR - 011</w:t>
          </w:r>
        </w:p>
      </w:tc>
    </w:tr>
    <w:tr w:rsidR="004A4780" w:rsidRPr="00A07844" w14:paraId="72FBFC18" w14:textId="77777777" w:rsidTr="00A666C6">
      <w:trPr>
        <w:trHeight w:val="309"/>
      </w:trPr>
      <w:tc>
        <w:tcPr>
          <w:tcW w:w="2631" w:type="dxa"/>
          <w:vMerge/>
          <w:shd w:val="clear" w:color="auto" w:fill="auto"/>
          <w:hideMark/>
        </w:tcPr>
        <w:p w14:paraId="47B1D9F9" w14:textId="77777777" w:rsidR="004A4780" w:rsidRPr="00A07844" w:rsidRDefault="004A4780" w:rsidP="004A4780">
          <w:pPr>
            <w:tabs>
              <w:tab w:val="center" w:pos="4536"/>
              <w:tab w:val="right" w:pos="9072"/>
            </w:tabs>
            <w:spacing w:after="0" w:line="240" w:lineRule="auto"/>
            <w:rPr>
              <w:rFonts w:ascii="Times New Roman" w:eastAsia="Times New Roman" w:hAnsi="Times New Roman"/>
              <w:sz w:val="24"/>
              <w:szCs w:val="24"/>
              <w:lang w:eastAsia="tr-TR"/>
            </w:rPr>
          </w:pPr>
        </w:p>
      </w:tc>
      <w:tc>
        <w:tcPr>
          <w:tcW w:w="4075" w:type="dxa"/>
          <w:vMerge/>
          <w:shd w:val="clear" w:color="auto" w:fill="auto"/>
          <w:hideMark/>
        </w:tcPr>
        <w:p w14:paraId="0D040884"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p>
      </w:tc>
      <w:tc>
        <w:tcPr>
          <w:tcW w:w="3797" w:type="dxa"/>
          <w:shd w:val="clear" w:color="auto" w:fill="auto"/>
          <w:hideMark/>
        </w:tcPr>
        <w:p w14:paraId="6EC7685F"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r w:rsidRPr="00A07844">
            <w:rPr>
              <w:rFonts w:ascii="Times New Roman" w:eastAsia="Times New Roman" w:hAnsi="Times New Roman"/>
              <w:b/>
              <w:bCs/>
              <w:sz w:val="24"/>
              <w:szCs w:val="24"/>
              <w:lang w:eastAsia="tr-TR"/>
            </w:rPr>
            <w:t>İlk Yayın Tarihi: 13.05.2024</w:t>
          </w:r>
        </w:p>
      </w:tc>
    </w:tr>
    <w:tr w:rsidR="004A4780" w:rsidRPr="00A07844" w14:paraId="745F738E" w14:textId="77777777" w:rsidTr="00A666C6">
      <w:trPr>
        <w:trHeight w:val="309"/>
      </w:trPr>
      <w:tc>
        <w:tcPr>
          <w:tcW w:w="2631" w:type="dxa"/>
          <w:vMerge/>
          <w:shd w:val="clear" w:color="auto" w:fill="auto"/>
          <w:hideMark/>
        </w:tcPr>
        <w:p w14:paraId="48032106" w14:textId="77777777" w:rsidR="004A4780" w:rsidRPr="00A07844" w:rsidRDefault="004A4780" w:rsidP="004A4780">
          <w:pPr>
            <w:tabs>
              <w:tab w:val="center" w:pos="4536"/>
              <w:tab w:val="right" w:pos="9072"/>
            </w:tabs>
            <w:spacing w:after="0" w:line="240" w:lineRule="auto"/>
            <w:rPr>
              <w:rFonts w:ascii="Times New Roman" w:eastAsia="Times New Roman" w:hAnsi="Times New Roman"/>
              <w:sz w:val="24"/>
              <w:szCs w:val="24"/>
              <w:lang w:eastAsia="tr-TR"/>
            </w:rPr>
          </w:pPr>
        </w:p>
      </w:tc>
      <w:tc>
        <w:tcPr>
          <w:tcW w:w="4075" w:type="dxa"/>
          <w:vMerge/>
          <w:shd w:val="clear" w:color="auto" w:fill="auto"/>
          <w:hideMark/>
        </w:tcPr>
        <w:p w14:paraId="3B16CA35"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p>
      </w:tc>
      <w:tc>
        <w:tcPr>
          <w:tcW w:w="3797" w:type="dxa"/>
          <w:shd w:val="clear" w:color="auto" w:fill="auto"/>
          <w:hideMark/>
        </w:tcPr>
        <w:p w14:paraId="745823B9"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r w:rsidRPr="00A07844">
            <w:rPr>
              <w:rFonts w:ascii="Times New Roman" w:eastAsia="Times New Roman" w:hAnsi="Times New Roman"/>
              <w:b/>
              <w:bCs/>
              <w:sz w:val="24"/>
              <w:szCs w:val="24"/>
              <w:lang w:eastAsia="tr-TR"/>
            </w:rPr>
            <w:t>Revizyon Tarihi:</w:t>
          </w:r>
        </w:p>
      </w:tc>
    </w:tr>
    <w:tr w:rsidR="004A4780" w:rsidRPr="00A07844" w14:paraId="2A0F6303" w14:textId="77777777" w:rsidTr="00A666C6">
      <w:trPr>
        <w:trHeight w:val="309"/>
      </w:trPr>
      <w:tc>
        <w:tcPr>
          <w:tcW w:w="2631" w:type="dxa"/>
          <w:vMerge/>
          <w:shd w:val="clear" w:color="auto" w:fill="auto"/>
          <w:hideMark/>
        </w:tcPr>
        <w:p w14:paraId="0CE0F877" w14:textId="77777777" w:rsidR="004A4780" w:rsidRPr="00A07844" w:rsidRDefault="004A4780" w:rsidP="004A4780">
          <w:pPr>
            <w:tabs>
              <w:tab w:val="center" w:pos="4536"/>
              <w:tab w:val="right" w:pos="9072"/>
            </w:tabs>
            <w:spacing w:after="0" w:line="240" w:lineRule="auto"/>
            <w:rPr>
              <w:rFonts w:ascii="Times New Roman" w:eastAsia="Times New Roman" w:hAnsi="Times New Roman"/>
              <w:sz w:val="24"/>
              <w:szCs w:val="24"/>
              <w:lang w:eastAsia="tr-TR"/>
            </w:rPr>
          </w:pPr>
        </w:p>
      </w:tc>
      <w:tc>
        <w:tcPr>
          <w:tcW w:w="4075" w:type="dxa"/>
          <w:vMerge/>
          <w:shd w:val="clear" w:color="auto" w:fill="auto"/>
          <w:hideMark/>
        </w:tcPr>
        <w:p w14:paraId="2DA893AC"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p>
      </w:tc>
      <w:tc>
        <w:tcPr>
          <w:tcW w:w="3797" w:type="dxa"/>
          <w:shd w:val="clear" w:color="auto" w:fill="auto"/>
          <w:hideMark/>
        </w:tcPr>
        <w:p w14:paraId="3735E7EE"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r w:rsidRPr="00A07844">
            <w:rPr>
              <w:rFonts w:ascii="Times New Roman" w:eastAsia="Times New Roman" w:hAnsi="Times New Roman"/>
              <w:b/>
              <w:bCs/>
              <w:sz w:val="24"/>
              <w:szCs w:val="24"/>
              <w:lang w:eastAsia="tr-TR"/>
            </w:rPr>
            <w:t>Revizyon No: 00</w:t>
          </w:r>
        </w:p>
      </w:tc>
    </w:tr>
    <w:tr w:rsidR="004A4780" w:rsidRPr="00A07844" w14:paraId="35CC2F0C" w14:textId="77777777" w:rsidTr="00A666C6">
      <w:trPr>
        <w:trHeight w:val="309"/>
      </w:trPr>
      <w:tc>
        <w:tcPr>
          <w:tcW w:w="2631" w:type="dxa"/>
          <w:vMerge/>
          <w:shd w:val="clear" w:color="auto" w:fill="auto"/>
          <w:hideMark/>
        </w:tcPr>
        <w:p w14:paraId="2B5643DB" w14:textId="77777777" w:rsidR="004A4780" w:rsidRPr="00A07844" w:rsidRDefault="004A4780" w:rsidP="004A4780">
          <w:pPr>
            <w:tabs>
              <w:tab w:val="center" w:pos="4536"/>
              <w:tab w:val="right" w:pos="9072"/>
            </w:tabs>
            <w:spacing w:after="0" w:line="240" w:lineRule="auto"/>
            <w:rPr>
              <w:rFonts w:ascii="Times New Roman" w:eastAsia="Times New Roman" w:hAnsi="Times New Roman"/>
              <w:sz w:val="24"/>
              <w:szCs w:val="24"/>
              <w:lang w:eastAsia="tr-TR"/>
            </w:rPr>
          </w:pPr>
        </w:p>
      </w:tc>
      <w:tc>
        <w:tcPr>
          <w:tcW w:w="4075" w:type="dxa"/>
          <w:vMerge/>
          <w:shd w:val="clear" w:color="auto" w:fill="auto"/>
          <w:hideMark/>
        </w:tcPr>
        <w:p w14:paraId="2775F344" w14:textId="77777777"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p>
      </w:tc>
      <w:tc>
        <w:tcPr>
          <w:tcW w:w="3797" w:type="dxa"/>
          <w:shd w:val="clear" w:color="auto" w:fill="auto"/>
          <w:hideMark/>
        </w:tcPr>
        <w:p w14:paraId="73022ED9" w14:textId="3A67B2C6" w:rsidR="004A4780" w:rsidRPr="00A07844" w:rsidRDefault="004A4780" w:rsidP="004A4780">
          <w:pPr>
            <w:tabs>
              <w:tab w:val="center" w:pos="4536"/>
              <w:tab w:val="right" w:pos="9072"/>
            </w:tabs>
            <w:spacing w:after="0" w:line="240" w:lineRule="auto"/>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Sayfa No: </w:t>
          </w:r>
          <w:r w:rsidR="00E32353" w:rsidRPr="00E32353">
            <w:rPr>
              <w:rFonts w:ascii="Times New Roman" w:eastAsia="Times New Roman" w:hAnsi="Times New Roman"/>
              <w:b/>
              <w:bCs/>
              <w:sz w:val="24"/>
              <w:szCs w:val="24"/>
              <w:lang w:eastAsia="tr-TR"/>
            </w:rPr>
            <w:t xml:space="preserve">Sayfa </w:t>
          </w:r>
          <w:r w:rsidR="00E32353" w:rsidRPr="00E32353">
            <w:rPr>
              <w:rFonts w:ascii="Times New Roman" w:eastAsia="Times New Roman" w:hAnsi="Times New Roman"/>
              <w:b/>
              <w:bCs/>
              <w:sz w:val="24"/>
              <w:szCs w:val="24"/>
              <w:lang w:eastAsia="tr-TR"/>
            </w:rPr>
            <w:fldChar w:fldCharType="begin"/>
          </w:r>
          <w:r w:rsidR="00E32353" w:rsidRPr="00E32353">
            <w:rPr>
              <w:rFonts w:ascii="Times New Roman" w:eastAsia="Times New Roman" w:hAnsi="Times New Roman"/>
              <w:b/>
              <w:bCs/>
              <w:sz w:val="24"/>
              <w:szCs w:val="24"/>
              <w:lang w:eastAsia="tr-TR"/>
            </w:rPr>
            <w:instrText>PAGE  \* Arabic  \* MERGEFORMAT</w:instrText>
          </w:r>
          <w:r w:rsidR="00E32353" w:rsidRPr="00E32353">
            <w:rPr>
              <w:rFonts w:ascii="Times New Roman" w:eastAsia="Times New Roman" w:hAnsi="Times New Roman"/>
              <w:b/>
              <w:bCs/>
              <w:sz w:val="24"/>
              <w:szCs w:val="24"/>
              <w:lang w:eastAsia="tr-TR"/>
            </w:rPr>
            <w:fldChar w:fldCharType="separate"/>
          </w:r>
          <w:r w:rsidR="00E32353" w:rsidRPr="00E32353">
            <w:rPr>
              <w:rFonts w:ascii="Times New Roman" w:eastAsia="Times New Roman" w:hAnsi="Times New Roman"/>
              <w:b/>
              <w:bCs/>
              <w:sz w:val="24"/>
              <w:szCs w:val="24"/>
              <w:lang w:eastAsia="tr-TR"/>
            </w:rPr>
            <w:t>1</w:t>
          </w:r>
          <w:r w:rsidR="00E32353" w:rsidRPr="00E32353">
            <w:rPr>
              <w:rFonts w:ascii="Times New Roman" w:eastAsia="Times New Roman" w:hAnsi="Times New Roman"/>
              <w:b/>
              <w:bCs/>
              <w:sz w:val="24"/>
              <w:szCs w:val="24"/>
              <w:lang w:eastAsia="tr-TR"/>
            </w:rPr>
            <w:fldChar w:fldCharType="end"/>
          </w:r>
          <w:r w:rsidR="00E32353" w:rsidRPr="00E32353">
            <w:rPr>
              <w:rFonts w:ascii="Times New Roman" w:eastAsia="Times New Roman" w:hAnsi="Times New Roman"/>
              <w:b/>
              <w:bCs/>
              <w:sz w:val="24"/>
              <w:szCs w:val="24"/>
              <w:lang w:eastAsia="tr-TR"/>
            </w:rPr>
            <w:t xml:space="preserve"> / </w:t>
          </w:r>
          <w:r w:rsidR="00E32353" w:rsidRPr="00E32353">
            <w:rPr>
              <w:rFonts w:ascii="Times New Roman" w:eastAsia="Times New Roman" w:hAnsi="Times New Roman"/>
              <w:b/>
              <w:bCs/>
              <w:sz w:val="24"/>
              <w:szCs w:val="24"/>
              <w:lang w:eastAsia="tr-TR"/>
            </w:rPr>
            <w:fldChar w:fldCharType="begin"/>
          </w:r>
          <w:r w:rsidR="00E32353" w:rsidRPr="00E32353">
            <w:rPr>
              <w:rFonts w:ascii="Times New Roman" w:eastAsia="Times New Roman" w:hAnsi="Times New Roman"/>
              <w:b/>
              <w:bCs/>
              <w:sz w:val="24"/>
              <w:szCs w:val="24"/>
              <w:lang w:eastAsia="tr-TR"/>
            </w:rPr>
            <w:instrText>NUMPAGES  \* Arabic  \* MERGEFORMAT</w:instrText>
          </w:r>
          <w:r w:rsidR="00E32353" w:rsidRPr="00E32353">
            <w:rPr>
              <w:rFonts w:ascii="Times New Roman" w:eastAsia="Times New Roman" w:hAnsi="Times New Roman"/>
              <w:b/>
              <w:bCs/>
              <w:sz w:val="24"/>
              <w:szCs w:val="24"/>
              <w:lang w:eastAsia="tr-TR"/>
            </w:rPr>
            <w:fldChar w:fldCharType="separate"/>
          </w:r>
          <w:r w:rsidR="00E32353" w:rsidRPr="00E32353">
            <w:rPr>
              <w:rFonts w:ascii="Times New Roman" w:eastAsia="Times New Roman" w:hAnsi="Times New Roman"/>
              <w:b/>
              <w:bCs/>
              <w:sz w:val="24"/>
              <w:szCs w:val="24"/>
              <w:lang w:eastAsia="tr-TR"/>
            </w:rPr>
            <w:t>2</w:t>
          </w:r>
          <w:r w:rsidR="00E32353" w:rsidRPr="00E32353">
            <w:rPr>
              <w:rFonts w:ascii="Times New Roman" w:eastAsia="Times New Roman" w:hAnsi="Times New Roman"/>
              <w:b/>
              <w:bCs/>
              <w:sz w:val="24"/>
              <w:szCs w:val="24"/>
              <w:lang w:eastAsia="tr-TR"/>
            </w:rPr>
            <w:fldChar w:fldCharType="end"/>
          </w:r>
        </w:p>
      </w:tc>
    </w:tr>
  </w:tbl>
  <w:p w14:paraId="240EE0AF" w14:textId="77777777" w:rsidR="002D1F0E" w:rsidRDefault="002D1F0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1131" w14:textId="77777777" w:rsidR="00446EE1" w:rsidRDefault="00446E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150EF"/>
    <w:multiLevelType w:val="hybridMultilevel"/>
    <w:tmpl w:val="B9266A04"/>
    <w:lvl w:ilvl="0" w:tplc="041F000F">
      <w:start w:val="1"/>
      <w:numFmt w:val="decimal"/>
      <w:lvlText w:val="%1."/>
      <w:lvlJc w:val="left"/>
      <w:pPr>
        <w:ind w:left="720" w:hanging="360"/>
      </w:pPr>
    </w:lvl>
    <w:lvl w:ilvl="1" w:tplc="BCEAF9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3" w15:restartNumberingAfterBreak="0">
    <w:nsid w:val="6B350CCE"/>
    <w:multiLevelType w:val="hybridMultilevel"/>
    <w:tmpl w:val="F99A1D24"/>
    <w:lvl w:ilvl="0" w:tplc="041F0019">
      <w:start w:val="1"/>
      <w:numFmt w:val="lowerLetter"/>
      <w:lvlText w:val="%1."/>
      <w:lvlJc w:val="left"/>
      <w:pPr>
        <w:ind w:left="720" w:hanging="360"/>
      </w:pPr>
    </w:lvl>
    <w:lvl w:ilvl="1" w:tplc="BCEAF9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4A09B1"/>
    <w:multiLevelType w:val="hybridMultilevel"/>
    <w:tmpl w:val="E2881F7C"/>
    <w:lvl w:ilvl="0" w:tplc="AC62CD62">
      <w:start w:val="1"/>
      <w:numFmt w:val="decimal"/>
      <w:lvlText w:val="%1."/>
      <w:lvlJc w:val="left"/>
      <w:pPr>
        <w:ind w:left="360" w:hanging="360"/>
      </w:pPr>
      <w:rPr>
        <w:b w:val="0"/>
      </w:rPr>
    </w:lvl>
    <w:lvl w:ilvl="1" w:tplc="4D926E1E">
      <w:start w:val="1"/>
      <w:numFmt w:val="lowerLetter"/>
      <w:lvlText w:val="%2."/>
      <w:lvlJc w:val="left"/>
      <w:pPr>
        <w:ind w:left="928" w:hanging="360"/>
      </w:pPr>
      <w:rPr>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47997075">
    <w:abstractNumId w:val="1"/>
  </w:num>
  <w:num w:numId="2" w16cid:durableId="764226039">
    <w:abstractNumId w:val="2"/>
  </w:num>
  <w:num w:numId="3" w16cid:durableId="1761947437">
    <w:abstractNumId w:val="0"/>
  </w:num>
  <w:num w:numId="4" w16cid:durableId="503012604">
    <w:abstractNumId w:val="4"/>
  </w:num>
  <w:num w:numId="5" w16cid:durableId="154128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53"/>
    <w:rsid w:val="000A03EE"/>
    <w:rsid w:val="00251190"/>
    <w:rsid w:val="00281F86"/>
    <w:rsid w:val="00292FA9"/>
    <w:rsid w:val="002D1F0E"/>
    <w:rsid w:val="003439A4"/>
    <w:rsid w:val="00375532"/>
    <w:rsid w:val="003B2EA9"/>
    <w:rsid w:val="004173DA"/>
    <w:rsid w:val="00446EE1"/>
    <w:rsid w:val="00477D74"/>
    <w:rsid w:val="004A4780"/>
    <w:rsid w:val="004C2048"/>
    <w:rsid w:val="004D4581"/>
    <w:rsid w:val="00573272"/>
    <w:rsid w:val="00577E56"/>
    <w:rsid w:val="005A4638"/>
    <w:rsid w:val="006212BC"/>
    <w:rsid w:val="00687AB0"/>
    <w:rsid w:val="00735253"/>
    <w:rsid w:val="0073785D"/>
    <w:rsid w:val="007B5CCF"/>
    <w:rsid w:val="00814388"/>
    <w:rsid w:val="00832575"/>
    <w:rsid w:val="0087110F"/>
    <w:rsid w:val="00932CA8"/>
    <w:rsid w:val="00961509"/>
    <w:rsid w:val="00BB303F"/>
    <w:rsid w:val="00C177F9"/>
    <w:rsid w:val="00CA3A40"/>
    <w:rsid w:val="00CF7DBD"/>
    <w:rsid w:val="00DA5A75"/>
    <w:rsid w:val="00E019EB"/>
    <w:rsid w:val="00E32353"/>
    <w:rsid w:val="00FF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A1BB"/>
  <w15:docId w15:val="{CB571ACC-08E0-478A-AD33-7BB0CCD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40"/>
    <w:pPr>
      <w:spacing w:after="200" w:line="276" w:lineRule="auto"/>
    </w:pPr>
    <w:rPr>
      <w:rFonts w:ascii="Calibri" w:eastAsia="Calibri" w:hAnsi="Calibri" w:cs="Times New Roman"/>
      <w:noProof/>
    </w:rPr>
  </w:style>
  <w:style w:type="paragraph" w:styleId="Balk1">
    <w:name w:val="heading 1"/>
    <w:basedOn w:val="Normal"/>
    <w:next w:val="Normal"/>
    <w:link w:val="Balk1Char"/>
    <w:qFormat/>
    <w:rsid w:val="00CA3A40"/>
    <w:pPr>
      <w:keepNext/>
      <w:numPr>
        <w:numId w:val="2"/>
      </w:numPr>
      <w:spacing w:before="240" w:after="60" w:line="320" w:lineRule="atLeast"/>
      <w:outlineLvl w:val="0"/>
    </w:pPr>
    <w:rPr>
      <w:rFonts w:ascii="Arial" w:eastAsia="Times New Roman" w:hAnsi="Arial"/>
      <w:b/>
      <w:noProof w:val="0"/>
      <w:kern w:val="28"/>
      <w:sz w:val="24"/>
      <w:szCs w:val="20"/>
      <w:lang w:val="en-GB" w:eastAsia="tr-TR"/>
    </w:rPr>
  </w:style>
  <w:style w:type="paragraph" w:styleId="Balk2">
    <w:name w:val="heading 2"/>
    <w:basedOn w:val="Normal"/>
    <w:next w:val="Normal"/>
    <w:link w:val="Balk2Char"/>
    <w:qFormat/>
    <w:rsid w:val="00CA3A40"/>
    <w:pPr>
      <w:keepNext/>
      <w:numPr>
        <w:ilvl w:val="1"/>
        <w:numId w:val="2"/>
      </w:numPr>
      <w:spacing w:before="120" w:after="60" w:line="240" w:lineRule="auto"/>
      <w:outlineLvl w:val="1"/>
    </w:pPr>
    <w:rPr>
      <w:rFonts w:ascii="Arial" w:eastAsia="Times New Roman" w:hAnsi="Arial"/>
      <w:b/>
      <w:i/>
      <w:noProof w:val="0"/>
      <w:sz w:val="24"/>
      <w:szCs w:val="20"/>
      <w:lang w:val="en-GB" w:eastAsia="tr-TR"/>
    </w:rPr>
  </w:style>
  <w:style w:type="paragraph" w:styleId="Balk3">
    <w:name w:val="heading 3"/>
    <w:basedOn w:val="Normal"/>
    <w:next w:val="Normal"/>
    <w:link w:val="Balk3Char"/>
    <w:qFormat/>
    <w:rsid w:val="00CA3A40"/>
    <w:pPr>
      <w:keepNext/>
      <w:numPr>
        <w:ilvl w:val="2"/>
        <w:numId w:val="2"/>
      </w:numPr>
      <w:spacing w:before="240" w:after="60" w:line="240" w:lineRule="auto"/>
      <w:outlineLvl w:val="2"/>
    </w:pPr>
    <w:rPr>
      <w:rFonts w:ascii="Arial" w:eastAsia="Times New Roman" w:hAnsi="Arial"/>
      <w:b/>
      <w:i/>
      <w:noProof w:val="0"/>
      <w:sz w:val="24"/>
      <w:szCs w:val="20"/>
      <w:lang w:val="en-AU" w:eastAsia="tr-TR"/>
    </w:rPr>
  </w:style>
  <w:style w:type="paragraph" w:styleId="Balk4">
    <w:name w:val="heading 4"/>
    <w:basedOn w:val="Normal"/>
    <w:next w:val="Normal"/>
    <w:link w:val="Balk4Char"/>
    <w:qFormat/>
    <w:rsid w:val="00CA3A40"/>
    <w:pPr>
      <w:keepNext/>
      <w:numPr>
        <w:ilvl w:val="3"/>
        <w:numId w:val="2"/>
      </w:numPr>
      <w:spacing w:before="240" w:after="60" w:line="240" w:lineRule="auto"/>
      <w:outlineLvl w:val="3"/>
    </w:pPr>
    <w:rPr>
      <w:rFonts w:ascii="Arial" w:eastAsia="Times New Roman" w:hAnsi="Arial"/>
      <w:b/>
      <w:noProof w:val="0"/>
      <w:sz w:val="24"/>
      <w:szCs w:val="20"/>
      <w:lang w:val="en-GB" w:eastAsia="tr-TR"/>
    </w:rPr>
  </w:style>
  <w:style w:type="paragraph" w:styleId="Balk5">
    <w:name w:val="heading 5"/>
    <w:basedOn w:val="Normal"/>
    <w:next w:val="Normal"/>
    <w:link w:val="Balk5Char"/>
    <w:qFormat/>
    <w:rsid w:val="00CA3A40"/>
    <w:pPr>
      <w:numPr>
        <w:ilvl w:val="4"/>
        <w:numId w:val="2"/>
      </w:numPr>
      <w:spacing w:before="240" w:after="60" w:line="240" w:lineRule="auto"/>
      <w:outlineLvl w:val="4"/>
    </w:pPr>
    <w:rPr>
      <w:rFonts w:ascii="Times New Roman" w:eastAsia="Times New Roman" w:hAnsi="Times New Roman"/>
      <w:noProof w:val="0"/>
      <w:szCs w:val="20"/>
      <w:lang w:val="en-GB" w:eastAsia="tr-TR"/>
    </w:rPr>
  </w:style>
  <w:style w:type="paragraph" w:styleId="Balk6">
    <w:name w:val="heading 6"/>
    <w:basedOn w:val="Normal"/>
    <w:next w:val="Normal"/>
    <w:link w:val="Balk6Char"/>
    <w:qFormat/>
    <w:rsid w:val="00CA3A40"/>
    <w:pPr>
      <w:numPr>
        <w:ilvl w:val="5"/>
        <w:numId w:val="2"/>
      </w:numPr>
      <w:spacing w:before="240" w:after="60" w:line="240" w:lineRule="auto"/>
      <w:outlineLvl w:val="5"/>
    </w:pPr>
    <w:rPr>
      <w:rFonts w:ascii="Times New Roman" w:eastAsia="Times New Roman" w:hAnsi="Times New Roman"/>
      <w:i/>
      <w:noProof w:val="0"/>
      <w:szCs w:val="20"/>
      <w:lang w:val="en-GB" w:eastAsia="tr-TR"/>
    </w:rPr>
  </w:style>
  <w:style w:type="paragraph" w:styleId="Balk7">
    <w:name w:val="heading 7"/>
    <w:basedOn w:val="Normal"/>
    <w:next w:val="Normal"/>
    <w:link w:val="Balk7Char"/>
    <w:qFormat/>
    <w:rsid w:val="00CA3A40"/>
    <w:pPr>
      <w:numPr>
        <w:ilvl w:val="6"/>
        <w:numId w:val="2"/>
      </w:numPr>
      <w:spacing w:before="240" w:after="60" w:line="240" w:lineRule="auto"/>
      <w:outlineLvl w:val="6"/>
    </w:pPr>
    <w:rPr>
      <w:rFonts w:ascii="Arial" w:eastAsia="Times New Roman" w:hAnsi="Arial"/>
      <w:noProof w:val="0"/>
      <w:sz w:val="20"/>
      <w:szCs w:val="20"/>
      <w:lang w:val="en-GB" w:eastAsia="tr-TR"/>
    </w:rPr>
  </w:style>
  <w:style w:type="paragraph" w:styleId="Balk8">
    <w:name w:val="heading 8"/>
    <w:basedOn w:val="Normal"/>
    <w:next w:val="Normal"/>
    <w:link w:val="Balk8Char"/>
    <w:qFormat/>
    <w:rsid w:val="00CA3A40"/>
    <w:pPr>
      <w:numPr>
        <w:ilvl w:val="7"/>
        <w:numId w:val="2"/>
      </w:numPr>
      <w:spacing w:before="240" w:after="60" w:line="240" w:lineRule="auto"/>
      <w:outlineLvl w:val="7"/>
    </w:pPr>
    <w:rPr>
      <w:rFonts w:ascii="Arial" w:eastAsia="Times New Roman" w:hAnsi="Arial"/>
      <w:i/>
      <w:noProof w:val="0"/>
      <w:sz w:val="20"/>
      <w:szCs w:val="20"/>
      <w:lang w:val="en-GB" w:eastAsia="tr-TR"/>
    </w:rPr>
  </w:style>
  <w:style w:type="paragraph" w:styleId="Balk9">
    <w:name w:val="heading 9"/>
    <w:basedOn w:val="Normal"/>
    <w:next w:val="Normal"/>
    <w:link w:val="Balk9Char"/>
    <w:qFormat/>
    <w:rsid w:val="00CA3A40"/>
    <w:pPr>
      <w:numPr>
        <w:ilvl w:val="8"/>
        <w:numId w:val="2"/>
      </w:numPr>
      <w:spacing w:before="240" w:after="60" w:line="240" w:lineRule="auto"/>
      <w:outlineLvl w:val="8"/>
    </w:pPr>
    <w:rPr>
      <w:rFonts w:ascii="Arial" w:eastAsia="Times New Roman" w:hAnsi="Arial"/>
      <w:b/>
      <w:i/>
      <w:noProof w:val="0"/>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 w:type="character" w:customStyle="1" w:styleId="Balk1Char">
    <w:name w:val="Başlık 1 Char"/>
    <w:basedOn w:val="VarsaylanParagrafYazTipi"/>
    <w:link w:val="Balk1"/>
    <w:rsid w:val="00CA3A40"/>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CA3A40"/>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CA3A40"/>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CA3A40"/>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CA3A40"/>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CA3A40"/>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CA3A40"/>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CA3A40"/>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CA3A40"/>
    <w:rPr>
      <w:rFonts w:ascii="Arial" w:eastAsia="Times New Roman" w:hAnsi="Arial" w:cs="Times New Roman"/>
      <w:b/>
      <w:i/>
      <w:sz w:val="18"/>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YUNUS TASDELEN</cp:lastModifiedBy>
  <cp:revision>4</cp:revision>
  <dcterms:created xsi:type="dcterms:W3CDTF">2024-05-17T10:23:00Z</dcterms:created>
  <dcterms:modified xsi:type="dcterms:W3CDTF">2024-11-08T09:37:00Z</dcterms:modified>
</cp:coreProperties>
</file>